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8BA3FB"/>
          </w:tcPr>
          <w:p>
            <w:pPr>
              <w:jc w:val="center"/>
            </w:pPr>
            <w:r>
              <w:rPr>
                <w:color w:val="4A4458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1A1A24"/>
                <w:sz w:val="32"/>
              </w:rPr>
              <w:t>Jan Niehaus</w:t>
            </w:r>
          </w:p>
          <w:p>
            <w:pPr>
              <w:spacing w:after="40" w:before="120"/>
            </w:pPr>
            <w:r>
              <w:rPr>
                <w:b/>
                <w:color w:val="1A1A24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Salzburg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jan.niehaus@example.com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+43 664 4455112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Google Ads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Meta Ads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GA4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Klaviyo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A/B-Testing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SEO-Grundlagen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Englisch (C1)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Skitouren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Marketing-Podcasts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Halbmarathon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Online-Marketing-Manager mit 5 Jahren Erfahrung in E-Commerce und B2C. Zuletzt Performance-Kampagnen mit 1,2 Mio. € Jahresbudget verantwortet (ROAS +32 %). Gesucht: Growth-Rolle mit Kanalverantwortung.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Online-Marketing-Manager</w:t>
            </w:r>
            <w:r>
              <w:rPr>
                <w:color w:val="5A5A64"/>
                <w:sz w:val="20"/>
              </w:rPr>
              <w:t xml:space="preserve">  ·  Alpenwerk GmbH (E-Commerce), Salzburg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02/2023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Performance-Budget von 1,2 Mio. € über Google und Meta verantwortet (ROAS +32 %)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CRM-Strecken aufgebaut, Newsletter-Öffnungsrate 41 %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Junior Performance Marketing Manager</w:t>
            </w:r>
            <w:r>
              <w:rPr>
                <w:color w:val="5A5A64"/>
                <w:sz w:val="20"/>
              </w:rPr>
              <w:t xml:space="preserve">  ·  Bergblick Media, Wien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06/2020 – 01/2023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Paid-Social-Kampagnen für 8 Marken geplant und optimiert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B.Sc. Betriebswirtschaft (Schwerpunkt Marketing)</w:t>
            </w:r>
            <w:r>
              <w:rPr>
                <w:color w:val="5A5A64"/>
                <w:sz w:val="20"/>
              </w:rPr>
              <w:t xml:space="preserve">  ·  WU Wien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2020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