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8BA3FB"/>
          </w:tcPr>
          <w:p>
            <w:pPr>
              <w:jc w:val="center"/>
            </w:pPr>
            <w:r>
              <w:rPr>
                <w:color w:val="4A4458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1A1A24"/>
                <w:sz w:val="32"/>
              </w:rPr>
              <w:t>Jan Niehaus</w:t>
            </w:r>
          </w:p>
          <w:p>
            <w:pPr>
              <w:spacing w:after="40" w:before="120"/>
            </w:pPr>
            <w:r>
              <w:rPr>
                <w:b/>
                <w:color w:val="1A1A24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Hamburg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jan.niehaus@example.com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+49 160 4455112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Google Ads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Meta Ads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GA4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Klaviyo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A/B-Testing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SEO-Grundlagen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Englisch (C1)</w:t>
            </w:r>
          </w:p>
          <w:p>
            <w:pPr>
              <w:spacing w:after="40" w:before="200"/>
            </w:pPr>
            <w:r>
              <w:rPr>
                <w:b/>
                <w:color w:val="1A1A24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Segeln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Marketing-Podcasts</w:t>
            </w:r>
          </w:p>
          <w:p>
            <w:pPr>
              <w:spacing w:after="40" w:before="0"/>
            </w:pPr>
            <w:r>
              <w:rPr>
                <w:b w:val="0"/>
                <w:color w:val="4A4458"/>
                <w:sz w:val="18"/>
              </w:rPr>
              <w:t>Halbmarathon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Online-Marketing-Manager mit 5 Jahren Erfahrung in E-Commerce und B2C. Zuletzt Performance-Kampagnen mit 1,2 Mio. € Jahresbudget verantwortet (ROAS +32 %). Gesucht: Growth-Rolle mit Kanalverantwortung.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Online-Marketing-Manager</w:t>
            </w:r>
            <w:r>
              <w:rPr>
                <w:color w:val="5A5A64"/>
                <w:sz w:val="20"/>
              </w:rPr>
              <w:t xml:space="preserve">  ·  Küstenwerk GmbH (E-Commerce), Hamburg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02/2023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Performance-Budget von 1,2 Mio. € über Google und Meta verantwortet (ROAS +32 %)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CRM-Strecken aufgebaut, Newsletter-Öffnungsrate 41 %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Junior Performance Marketing Manager</w:t>
            </w:r>
            <w:r>
              <w:rPr>
                <w:color w:val="5A5A64"/>
                <w:sz w:val="20"/>
              </w:rPr>
              <w:t xml:space="preserve">  ·  Nordlicht Media, Hamburg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06/2020 – 01/2023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Paid-Social-Kampagnen für 8 Marken geplant und optimiert</w:t>
            </w:r>
          </w:p>
          <w:p>
            <w:pPr>
              <w:spacing w:after="80" w:before="240"/>
              <w:pBdr>
                <w:bottom w:val="single" w:sz="6" w:space="2" w:color="1A1A24"/>
              </w:pBdr>
            </w:pPr>
            <w:r>
              <w:rPr>
                <w:b/>
                <w:color w:val="1A1A24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B.Sc. Betriebswirtschaftslehre (Schwerpunkt Marketing)</w:t>
            </w:r>
            <w:r>
              <w:rPr>
                <w:color w:val="5A5A64"/>
                <w:sz w:val="20"/>
              </w:rPr>
              <w:t xml:space="preserve">  ·  Universität Hamburg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